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33" w:type="dxa"/>
        <w:tblInd w:w="93" w:type="dxa"/>
        <w:tblLook w:val="04A0" w:firstRow="1" w:lastRow="0" w:firstColumn="1" w:lastColumn="0" w:noHBand="0" w:noVBand="1"/>
      </w:tblPr>
      <w:tblGrid>
        <w:gridCol w:w="1216"/>
        <w:gridCol w:w="3335"/>
        <w:gridCol w:w="1320"/>
        <w:gridCol w:w="1120"/>
        <w:gridCol w:w="1060"/>
        <w:gridCol w:w="1200"/>
        <w:gridCol w:w="960"/>
        <w:gridCol w:w="1022"/>
      </w:tblGrid>
      <w:tr w:rsidR="00B753D1" w:rsidRPr="00B753D1" w:rsidTr="00B753D1">
        <w:trPr>
          <w:trHeight w:val="1395"/>
        </w:trPr>
        <w:tc>
          <w:tcPr>
            <w:tcW w:w="112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3D1" w:rsidRPr="00B753D1" w:rsidRDefault="00B753D1" w:rsidP="00B753D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B753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Показатели деятельности по осуществлению федерального государственного строительного надзора при строительстве (С), реконструкции (Р) объектов капитального строительства, в том числе государственного пожарного надзора, государственного санитарно-эпидемиологического надзора, государственного экологического надзора</w:t>
            </w:r>
          </w:p>
        </w:tc>
      </w:tr>
      <w:tr w:rsidR="00B753D1" w:rsidRPr="00B753D1" w:rsidTr="00B753D1">
        <w:trPr>
          <w:trHeight w:val="495"/>
        </w:trPr>
        <w:tc>
          <w:tcPr>
            <w:tcW w:w="112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53D1" w:rsidRPr="00B753D1" w:rsidRDefault="00B753D1" w:rsidP="00D6698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B753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МТУ Ростехнадзора</w:t>
            </w:r>
            <w:r w:rsidRPr="00B753D1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 xml:space="preserve"> за 201</w:t>
            </w:r>
            <w:r w:rsidR="00D6698D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7</w:t>
            </w:r>
            <w:r w:rsidRPr="00B753D1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B753D1" w:rsidRPr="00B753D1" w:rsidTr="00D6698D">
        <w:trPr>
          <w:trHeight w:val="270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753D1" w:rsidRPr="00B753D1" w:rsidRDefault="00B753D1" w:rsidP="00D669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753D1" w:rsidRPr="00B753D1" w:rsidRDefault="00B753D1" w:rsidP="00D669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отчетных показателей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B753D1" w:rsidRPr="00B753D1" w:rsidRDefault="00B753D1" w:rsidP="00D669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Государственный строительный надзор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753D1" w:rsidRPr="00B753D1" w:rsidRDefault="00B753D1" w:rsidP="00D669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753D1" w:rsidRPr="00B753D1" w:rsidRDefault="00B753D1" w:rsidP="00D669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(из графы 3):</w:t>
            </w:r>
          </w:p>
        </w:tc>
      </w:tr>
      <w:tr w:rsidR="00B753D1" w:rsidRPr="00B753D1" w:rsidTr="00D6698D">
        <w:trPr>
          <w:trHeight w:val="2040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3D1" w:rsidRPr="00B753D1" w:rsidRDefault="00B753D1" w:rsidP="00D669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753D1" w:rsidRPr="00B753D1" w:rsidRDefault="00B753D1" w:rsidP="00D669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отчетных показателей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D1" w:rsidRPr="00B753D1" w:rsidRDefault="00B753D1" w:rsidP="00D669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753D1" w:rsidRPr="00B753D1" w:rsidRDefault="00B753D1" w:rsidP="00D669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753D1" w:rsidRPr="00B753D1" w:rsidRDefault="00B753D1" w:rsidP="00D669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B753D1" w:rsidRPr="00B753D1" w:rsidRDefault="00B753D1" w:rsidP="00D669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Экологический надзор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B753D1" w:rsidRPr="00B753D1" w:rsidRDefault="00B753D1" w:rsidP="00D669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Санитарно-эпидемиологический надзор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B753D1" w:rsidRPr="00B753D1" w:rsidRDefault="00B753D1" w:rsidP="00D6698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Пожарный надзор</w:t>
            </w:r>
          </w:p>
        </w:tc>
      </w:tr>
      <w:tr w:rsidR="00B753D1" w:rsidRPr="00B753D1" w:rsidTr="00B753D1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1" w:rsidRPr="00B753D1" w:rsidRDefault="00B753D1" w:rsidP="00B753D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1" w:rsidRPr="00B753D1" w:rsidRDefault="00B753D1" w:rsidP="00B753D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1" w:rsidRPr="00B753D1" w:rsidRDefault="00B753D1" w:rsidP="00B753D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1" w:rsidRPr="00B753D1" w:rsidRDefault="00B753D1" w:rsidP="00B753D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1" w:rsidRPr="00B753D1" w:rsidRDefault="00B753D1" w:rsidP="00B753D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1" w:rsidRPr="00B753D1" w:rsidRDefault="00B753D1" w:rsidP="00B753D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1" w:rsidRPr="00B753D1" w:rsidRDefault="00B753D1" w:rsidP="00B753D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1" w:rsidRPr="00B753D1" w:rsidRDefault="00B753D1" w:rsidP="00B753D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6698D" w:rsidRPr="00B753D1" w:rsidTr="00E24DE8">
        <w:trPr>
          <w:trHeight w:val="127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B753D1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количество проверок, проведенных в отношении юридических лиц, индивидуальных предпринимателей</w:t>
            </w:r>
            <w:r w:rsidRPr="00B753D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всего </w:t>
            </w:r>
            <w:r w:rsidRPr="00B753D1"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(сумма строк 1.1 и 1.2, а также сумма строк 2 и 3), (ед.), в том числе по основаниям: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</w:t>
            </w:r>
          </w:p>
        </w:tc>
      </w:tr>
      <w:tr w:rsidR="00D6698D" w:rsidRPr="00B753D1" w:rsidTr="00E24DE8">
        <w:trPr>
          <w:trHeight w:val="43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 w:rsidRPr="00B753D1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по программе проведения проверок;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D6698D" w:rsidRPr="00B753D1" w:rsidTr="00E24DE8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  <w:r w:rsidRPr="00B753D1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по иным основаниям, предусмотренным законодательством Российской Федерации, (сумма строк 1.2.1-1.2.8), (ед.),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</w:t>
            </w:r>
          </w:p>
        </w:tc>
      </w:tr>
      <w:tr w:rsidR="00D6698D" w:rsidRPr="00B753D1" w:rsidTr="00E24DE8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1.2.1.</w:t>
            </w:r>
            <w:r w:rsidRPr="00B753D1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 </w:t>
            </w: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получение извещения о начале строительства;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1.2.2.</w:t>
            </w:r>
            <w:r w:rsidRPr="00B753D1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 </w:t>
            </w: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получение извещения о сроках завершения работ подлежащих проверке;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1.2.3.</w:t>
            </w:r>
            <w:r w:rsidRPr="00B753D1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 </w:t>
            </w: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получение извещений об устранении нарушений;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1.2.4.</w:t>
            </w:r>
            <w:r w:rsidRPr="00B753D1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 </w:t>
            </w: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истечение срока исполнения ранее выданных предписаний об устранении выявленных нарушений обязательных требований;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</w:t>
            </w:r>
          </w:p>
        </w:tc>
      </w:tr>
      <w:tr w:rsidR="00D6698D" w:rsidRPr="00B753D1" w:rsidTr="00E24DE8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1.2.5.</w:t>
            </w:r>
            <w:r w:rsidRPr="00B753D1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 </w:t>
            </w: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получение извещения об окончании строительства;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</w:tr>
      <w:tr w:rsidR="00D6698D" w:rsidRPr="00B753D1" w:rsidTr="00E24DE8">
        <w:trPr>
          <w:trHeight w:val="58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1.2.6.</w:t>
            </w:r>
            <w:r w:rsidRPr="00B753D1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 </w:t>
            </w: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</w:t>
            </w:r>
            <w:proofErr w:type="gram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получение обращений и заявлений граждан, в том числе индивидуальных предпринимателей, юридических лиц, включая извещения, направляемые лицами, осуществляющими строительство в соответствии с ч. 3 ст. 53 </w:t>
            </w:r>
            <w:proofErr w:type="spell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ГрК</w:t>
            </w:r>
            <w:proofErr w:type="spellEnd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РФ, информации от органов государственной власти (должностных лиц органа государственного надзора), органов местного самоуправления, включая извещения, направляемые лицами, осуществляющими строительство в соответствии с ч. 3 ст. 53 </w:t>
            </w:r>
            <w:proofErr w:type="spell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ГрК</w:t>
            </w:r>
            <w:proofErr w:type="spellEnd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РФ, из средств массовой информации о</w:t>
            </w:r>
            <w:proofErr w:type="gramEnd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фактах произошедшей аварии, нарушений технических регламентов, иных нормативных правовых актов и проектной документации при выполнении работ в процессе строительства, реконструкции объекта капитального строительства, в том числе нарушений обязательных требований к применяемым строительным материалам, если такие нарушения создают угрозу причинения вреда жизни, здоровью людей, окружающей среде, безопасности государства, имуществу физических и юридических лиц, государственному или муниципальному имуществу либо повлекли причинение такого</w:t>
            </w:r>
            <w:proofErr w:type="gramEnd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вреда;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D6698D" w:rsidRPr="00B753D1" w:rsidTr="00E24DE8">
        <w:trPr>
          <w:trHeight w:val="238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1.2.7.</w:t>
            </w:r>
            <w:r w:rsidRPr="00B753D1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 </w:t>
            </w: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</w:t>
            </w:r>
            <w:proofErr w:type="gram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приказ (распоряжение) руководителя (заместителя руководителя) органа государственного строительного надзора о проведении проверки,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обращениям;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5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1.2.8.</w:t>
            </w:r>
            <w:r w:rsidRPr="00B753D1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по иным основаниям, в соответствии </w:t>
            </w: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с законодательством Российской Федерации.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количество проверок (из строки 1) к проведению которых привлекались эксперты и (или) экспертные организаций, из них (сумма строк 1.3.1-1.3.2), (ед.):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привлекались эксперты, аккредитованные в установленном порядке, (ед.);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привлекались экспертные организации, аккредитованные в установленном порядке (ед.).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Общее количество проверок, по </w:t>
            </w:r>
            <w:proofErr w:type="gram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результатам</w:t>
            </w:r>
            <w:proofErr w:type="gramEnd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проведения которых не выявлено правонарушений (сумма строк 2.1 и 2.2), (ед.),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по программе проведения проверок;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иным основаниям, предусмотренным законодательством Российской Федерации, (ед.),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</w:tr>
      <w:tr w:rsidR="00D6698D" w:rsidRPr="00B753D1" w:rsidTr="00E24DE8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по результатам проверки исполнения предписаний;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D6698D" w:rsidRPr="00B753D1" w:rsidTr="00E24DE8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по результатам проверок законченных строительством (реконструкцией) объектов капитального строительства.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D6698D" w:rsidRPr="00B753D1" w:rsidTr="00E24DE8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Общее количество проверок по результатам </w:t>
            </w:r>
            <w:proofErr w:type="gram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проведения</w:t>
            </w:r>
            <w:proofErr w:type="gramEnd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выявлены правонарушения  (сумма строк 3.1 и 3.2), (ед.),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по программе проведения проверок, (ед.);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D6698D" w:rsidRPr="00B753D1" w:rsidTr="00E24DE8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по иным основаниям, предусмотренным законодательством Российской Федерации, (ед.),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</w:t>
            </w:r>
          </w:p>
        </w:tc>
      </w:tr>
      <w:tr w:rsidR="00D6698D" w:rsidRPr="00B753D1" w:rsidTr="00E24DE8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по результатам проверки исполнения предписаний, (ед.);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</w:tr>
      <w:tr w:rsidR="00D6698D" w:rsidRPr="00B753D1" w:rsidTr="00E24DE8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по результатам проверки законченных строительством (реконструкцией) объектов капитального строительства, (ед.),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</w:tr>
      <w:tr w:rsidR="00D6698D" w:rsidRPr="00B753D1" w:rsidTr="00E24DE8">
        <w:trPr>
          <w:trHeight w:val="204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количество проверок (из строки 3) по результатам проведения которых, материалы направлены в другие органы государственной власти по компетенции, в том числе, для привлечения индивидуальных предпринимателей и юридических лиц к ответственности, предусмотренной действующим законодательством (сумма строк 3.3.1-3.3.5) (ед.),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в органы </w:t>
            </w:r>
            <w:proofErr w:type="spell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Росприроднадзора</w:t>
            </w:r>
            <w:proofErr w:type="spellEnd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3.3.2.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в органы </w:t>
            </w:r>
            <w:proofErr w:type="spell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3.3.3.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в органы МЧС России;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3.3.4.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в органы МВД России;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3.3.5.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в иные органы;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количество проверок, в том числе, по результатам которых проведены административные расследования, (ед.).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Общее количество административных расследований, (ед.), в том числе,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по </w:t>
            </w:r>
            <w:proofErr w:type="gram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окончании</w:t>
            </w:r>
            <w:proofErr w:type="gramEnd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составлены протоколы об административных правонарушениях, из них (ед.):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по результатам рассмотрения дел об административных правонарушениях, наложены административные наказания.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Выявлено правонарушений – всего (сумма строк 5.1,5.2), (ед.),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по программе проведения проверок;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</w:t>
            </w:r>
          </w:p>
        </w:tc>
      </w:tr>
      <w:tr w:rsidR="00D6698D" w:rsidRPr="00B753D1" w:rsidTr="00E24DE8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по иным основаниям, предусмотренным законодательством Российской Федерации.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</w:t>
            </w:r>
          </w:p>
        </w:tc>
      </w:tr>
      <w:tr w:rsidR="00D6698D" w:rsidRPr="00B753D1" w:rsidTr="00E24DE8">
        <w:trPr>
          <w:trHeight w:val="127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Общее количество проверок, по </w:t>
            </w:r>
            <w:proofErr w:type="gram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результатам</w:t>
            </w:r>
            <w:proofErr w:type="gramEnd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проведения которых по фактам выявленных нарушений возбуждены дела об административных правонарушениях  (сумма строк 6.1 и 6.2), (ед.),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по программе проведения проверок;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по иным основаниям, предусмотренным законодательством Российской Федерации.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97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количество административных наказаний, наложенных по результатам проверок – всего (сумма строк 7.1 и 7.2, а также сумма строк 7.3, 7.4, 7.5),  (ед.),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по программе проведения проверок;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по иным основаниям, предусмотренным законодательством Российской Федерации, (ед.),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Chars="500" w:firstLine="100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 по видам наказаний (из строки 7):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административное приостановление деятельности, (ед.),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7.3.1.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деятельность по решению суда приостановлена, (ед.);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7.3.2.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решение суда о прекращении производства по делу, (ед.);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временный запрет деятельности, (ед.);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3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предупреждение, (ед.);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7.6.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административный штраф (сумма строк 7.6.1 –7.6.4), (ед.), в </w:t>
            </w: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том числе наложено: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7.6.1.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на гражданина;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43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7.6.2.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на должностное лицо;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7.6.3.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на индивидуального предпринимателя;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7.6.4.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на юридическое лицо.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количество взысканных административных штрафов (сумма строк 8.1 – 8.4), (ед.),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с гражданина;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с должностного лица;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с индивидуального предпринимателя;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с юридического лица.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102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Общая сумма административных штрафов, наложенных по результатам проверок – всего (сумма строк 9.1 и 9.2, а также сумма  строк 9.3 – 9.6), (тыс. рублей),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104308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по программе проведения проверок;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по иным основаниям, предусмотренным законодательством Российской Федерации;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в том числе по субъектам административной ответственности (из строки 9), (тыс. рублей):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на гражданина;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9.4.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на должностное лицо;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9.5.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на индивидуального предпринимателя;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9.6.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на юридическое лицо.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Общая сумма взысканных административных штрафов (сумма строк 10.1 – 10.4), (тыс. рублей),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94864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с гражданина;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с должностного лица;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10.3.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с индивидуального предпринимателя;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10.4.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с юридического лица.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102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количество предписаний, выданных по результатам проведения проверок (сумма строк 11.1 и 11.2, а также сумма строк 11.3 и 11.4), (ед.),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по программе проведения проверок;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по иным основаниям, предусмотренным законодательством Российской Федерации;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 по исполнению предписаний (из строки 11):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11.3.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исполнено;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11.4.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не исполнено.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количество юридических лиц, индивидуальных предпринимателей, в отношении которых проводились проверки (ед.),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102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количество юридических лиц, индивидуальных предпринимателей, в отношении которых в ходе проведения проверок, выявлены правонарушения, (ед.).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102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постановлений по делам об административных правонарушениях, которые были отменены – всего, (сумма строк 13.1 – 13.3), (ед.),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по решению суда;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по предписанию органов прокуратуры;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13.3.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по решению руководителя (зам. руководителя) органа государственного надзора (территориального органа).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96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штатных единиц по должностям, предусматривающим выполнение функций по надзору – всего (сумма строк 14.1, 14.2), (ед.),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занятых;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14.2.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вакантных.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127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поднадзорных объектов, в отношении которых заключение о соответствии объекта установленным требованиям не выдано (сумма строк 15.1-15.13 и 15.14 включительно), (ед.),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строительство, реконструкцию которых предполагается осуществлять на территориях двух и более субъектов Российской Федерации;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102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строительство, реконструкцию которых предполагается осуществлять </w:t>
            </w:r>
            <w:proofErr w:type="gram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территориях</w:t>
            </w:r>
            <w:proofErr w:type="gramEnd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посольств, консульств и представительств Российской Федерации за рубежом;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15.3.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строительство, реконструкцию </w:t>
            </w:r>
            <w:proofErr w:type="gram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которых</w:t>
            </w:r>
            <w:proofErr w:type="gramEnd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предполагается осуществлять в исключительной экономической зоне Российской Федерации;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15.4.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строительство, реконструкцию </w:t>
            </w:r>
            <w:proofErr w:type="gram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которых</w:t>
            </w:r>
            <w:proofErr w:type="gramEnd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предполагается осуществлять на континентальном </w:t>
            </w: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шельфе Российской Федерации;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15.5.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proofErr w:type="gram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строительство, реконструкцию которых предполагается осуществлять во внутренних морских водах;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15.6.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строительство, реконструкцию </w:t>
            </w:r>
            <w:proofErr w:type="gram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которых</w:t>
            </w:r>
            <w:proofErr w:type="gramEnd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предполагается осуществлять в территориальном море Российской Федерации;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15.7.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объекты обороны и безопасности;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15.8.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иные объекты, сведения о которых составляют государственную тайну;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15.9.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автомобильные дороги федерального значения;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15.10.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объекты культурного наследия;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объекты, связанные с размещением и обезвреживанием отходов I - V классов опасности;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иные объекты, определенные Правительством Российской Федерации;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15.13.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особо опасные, технически сложные и уникальные объекты, (сумма строк 15.13.1-15.13.11, 15.13.12) (ед.),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15.13.1.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объекты использования атомной энергии;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15.13.2.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гидротехнические сооружения первого и второго классов;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15.13.3.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сооружения связи;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15.13.4.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линии электропередачи и иные объекты электросетевого хозяйства напряжением 330 киловольт и более;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15.13.5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объекты космической инфраструктуры;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15.13.6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объекты авиационной инфраструктуры;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15.13.7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объекты инфраструктуры железнодорожного транспорта общего пользования;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15.13.8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метрополитены;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15.13.9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морские порты;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15.13.10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тепловые электростанции мощностью 150 мегаватт и выше;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153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15.13.11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опасные производственные объекты,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объектов, (сумма строк 15.13.11.1, 15.13.11.2, 15.13.11.3, 15.13.11.4), (ед.),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127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15.13.11.1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proofErr w:type="gram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опасные производственные объекты I и II классов опасности, на которых получаются, используются, перерабатываются, образуются, хранятся, транспортируются, уничтожаются опасные вещества, (ед.), из них: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15.13.11.1.1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опасные производственные объекты бурения и добычи нефти, газа и газового конденсата;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153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15.13.11.2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опасные производственные объекты, на которых 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килограммов и более;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19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15.13.11.3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опасные производственные объекты, на которых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15.13.11.4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опасные производственные объекты;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15.13.12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уникальные объекты;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15.14.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иные объекты, в соответствии с законодательством Российской Федерации.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127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выданных заключений о соответствии объекта капитального строительства установленным требованиям (сумма строк 16.1-16.13 и 16.14 включительно),  (ед.), в том числе выданных в отношении объектов: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строительство, реконструкцию которых предполагается осуществлять на территориях двух и более субъектов Российской Федерации;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108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строительство, реконструкцию которых предполагается осуществлять </w:t>
            </w:r>
            <w:proofErr w:type="gram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территориях</w:t>
            </w:r>
            <w:proofErr w:type="gramEnd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посольств, консульств и представительств Российской Федерации за рубежом;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16.3.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строительство, реконструкцию </w:t>
            </w:r>
            <w:proofErr w:type="gram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которых</w:t>
            </w:r>
            <w:proofErr w:type="gramEnd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предполагается осуществлять в исключительной экономической зоне Российской </w:t>
            </w: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Федерации;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16.4.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строительство, реконструкцию </w:t>
            </w:r>
            <w:proofErr w:type="gram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которых</w:t>
            </w:r>
            <w:proofErr w:type="gramEnd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предполагается осуществлять на континентальном шельфе Российской Федерации;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16.5.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proofErr w:type="gram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строительство, реконструкцию которых предполагается осуществлять во внутренних морских водах;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16.6.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строительство, реконструкцию </w:t>
            </w:r>
            <w:proofErr w:type="gram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которых</w:t>
            </w:r>
            <w:proofErr w:type="gramEnd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предполагается осуществлять в территориальном море Российской Федерации;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16.7.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объекты обороны и безопасности;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16.8.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иные объекты, сведения о которых составляют государственную тайну;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16.9.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автомобильные дороги федерального значения;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16.10.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объекты культурного наследия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объекты, связанные с размещением и обезвреживанием отходов I - V классов опасности;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иные объекты, определенные Правительством Российской Федерации.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16.13.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особо опасные, технически сложные и уникальные объекты, (сумма строк 16.13.1-16.13.11, 16.13.12), (ед.),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16.13.1.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объекты использования атомной энергии;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16.13.2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гидротехнические сооружения первого и второго классов;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16.13.3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сооружения связи;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16.13.4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линии электропередачи и иные объекты электросетевого хозяйства напряжением 330 киловольт и более;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16.13.5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объекты космической инфраструктуры;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16.13.6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объекты авиационной инфраструктуры;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16.13.7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объекты инфраструктуры железнодорожного транспорта общего пользования;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16.13.8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метрополитены;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16.13.9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морские порты;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16.13.10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тепловые электростанции мощностью 150 мегаватт и выше;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153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16.13.11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опасные производственные объекты,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 (сумма строк 16.13.11.1, 16.13.11.2, 16.13.11.3, 16.13.11.4), (ед.), в том числе,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127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16.13.11.1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proofErr w:type="gram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опасные производственные объекты I и II классов опасности, на которых получаются, используются, перерабатываются, образуются, хранятся, транспортируются, уничтожаются опасные вещества, (ед.), из них: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16.13.11.1.1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опасные производственные объекты бурения и добычи нефти, газа и газового конденсата;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153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16.13.11.2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опасные производственные объекты, на которых 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килограммов и более;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204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16.13.11.3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опасные производственные объекты, на которых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16.13.11.4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иные опасные производственные объекты;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16.13.12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уникальные объекты;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иные объекты, в соответствии с законодательством Российской Федерации.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выданных решений об отказе в выдаче заключений о соответствии объекта капитального строительства установленным требованиям, (ед.)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D6698D">
        <w:trPr>
          <w:trHeight w:val="558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объектов, государственный строительный надзор при строительстве (реконструкции) которых был прекращен по иным основаниям, без выдачи заключения о соответствии объекта капитального </w:t>
            </w: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строительства установленным требования</w:t>
            </w:r>
            <w:bookmarkStart w:id="0" w:name="_GoBack"/>
            <w:bookmarkEnd w:id="0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м, (ед.).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6698D" w:rsidRPr="00B753D1" w:rsidTr="00E24DE8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D" w:rsidRPr="00B753D1" w:rsidRDefault="00D6698D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аварийных ситуаций на поднадзорных объектах, (ед.).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Default="00D6698D" w:rsidP="00D6698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425FBE" w:rsidRDefault="00425FBE"/>
    <w:sectPr w:rsidR="00425FBE" w:rsidSect="00B753D1">
      <w:pgSz w:w="11906" w:h="16838"/>
      <w:pgMar w:top="113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D1"/>
    <w:rsid w:val="000043E4"/>
    <w:rsid w:val="00425FBE"/>
    <w:rsid w:val="00674A2C"/>
    <w:rsid w:val="009D7E77"/>
    <w:rsid w:val="009E5F37"/>
    <w:rsid w:val="00B753D1"/>
    <w:rsid w:val="00D6698D"/>
    <w:rsid w:val="00E2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A2C"/>
  </w:style>
  <w:style w:type="character" w:styleId="a4">
    <w:name w:val="Book Title"/>
    <w:basedOn w:val="a0"/>
    <w:uiPriority w:val="33"/>
    <w:qFormat/>
    <w:rsid w:val="00674A2C"/>
    <w:rPr>
      <w:b/>
      <w:bCs/>
      <w:smallCaps/>
      <w:spacing w:val="5"/>
    </w:rPr>
  </w:style>
  <w:style w:type="character" w:styleId="a5">
    <w:name w:val="Hyperlink"/>
    <w:basedOn w:val="a0"/>
    <w:uiPriority w:val="99"/>
    <w:semiHidden/>
    <w:unhideWhenUsed/>
    <w:rsid w:val="00B753D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753D1"/>
    <w:rPr>
      <w:color w:val="800080"/>
      <w:u w:val="single"/>
    </w:rPr>
  </w:style>
  <w:style w:type="paragraph" w:customStyle="1" w:styleId="font5">
    <w:name w:val="font5"/>
    <w:basedOn w:val="a"/>
    <w:rsid w:val="00B753D1"/>
    <w:pPr>
      <w:spacing w:before="100" w:beforeAutospacing="1" w:after="100" w:afterAutospacing="1"/>
      <w:ind w:firstLine="0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font6">
    <w:name w:val="font6"/>
    <w:basedOn w:val="a"/>
    <w:rsid w:val="00B753D1"/>
    <w:pPr>
      <w:spacing w:before="100" w:beforeAutospacing="1" w:after="100" w:afterAutospacing="1"/>
      <w:ind w:firstLine="0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B753D1"/>
    <w:pPr>
      <w:spacing w:before="100" w:beforeAutospacing="1" w:after="100" w:afterAutospacing="1"/>
      <w:ind w:firstLine="0"/>
    </w:pPr>
    <w:rPr>
      <w:rFonts w:eastAsia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B753D1"/>
    <w:pPr>
      <w:spacing w:before="100" w:beforeAutospacing="1" w:after="100" w:afterAutospacing="1"/>
      <w:ind w:firstLine="0"/>
    </w:pPr>
    <w:rPr>
      <w:rFonts w:eastAsia="Times New Roman" w:cs="Times New Roman"/>
      <w:sz w:val="20"/>
      <w:szCs w:val="20"/>
      <w:u w:val="single"/>
      <w:lang w:eastAsia="ru-RU"/>
    </w:rPr>
  </w:style>
  <w:style w:type="paragraph" w:customStyle="1" w:styleId="xl138">
    <w:name w:val="xl138"/>
    <w:basedOn w:val="a"/>
    <w:rsid w:val="00B753D1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B753D1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 w:firstLine="0"/>
      <w:textAlignment w:val="center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xl150">
    <w:name w:val="xl150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xl152">
    <w:name w:val="xl152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B753D1"/>
    <w:pPr>
      <w:spacing w:before="100" w:beforeAutospacing="1" w:after="100" w:afterAutospacing="1"/>
      <w:ind w:firstLine="0"/>
      <w:jc w:val="center"/>
    </w:pPr>
    <w:rPr>
      <w:rFonts w:eastAsia="Times New Roman" w:cs="Times New Roman"/>
      <w:b/>
      <w:bCs/>
      <w:lang w:eastAsia="ru-RU"/>
    </w:rPr>
  </w:style>
  <w:style w:type="paragraph" w:customStyle="1" w:styleId="xl156">
    <w:name w:val="xl156"/>
    <w:basedOn w:val="a"/>
    <w:rsid w:val="00B753D1"/>
    <w:pPr>
      <w:spacing w:before="100" w:beforeAutospacing="1" w:after="100" w:afterAutospacing="1"/>
      <w:ind w:firstLine="0"/>
    </w:pPr>
    <w:rPr>
      <w:rFonts w:eastAsia="Times New Roman" w:cs="Times New Roman"/>
      <w:lang w:eastAsia="ru-RU"/>
    </w:rPr>
  </w:style>
  <w:style w:type="paragraph" w:customStyle="1" w:styleId="xl157">
    <w:name w:val="xl157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B753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B75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753D1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lang w:eastAsia="ru-RU"/>
    </w:rPr>
  </w:style>
  <w:style w:type="paragraph" w:customStyle="1" w:styleId="xl163">
    <w:name w:val="xl163"/>
    <w:basedOn w:val="a"/>
    <w:rsid w:val="00B753D1"/>
    <w:pPr>
      <w:spacing w:before="100" w:beforeAutospacing="1" w:after="100" w:afterAutospacing="1"/>
      <w:ind w:firstLine="0"/>
      <w:jc w:val="center"/>
    </w:pPr>
    <w:rPr>
      <w:rFonts w:eastAsia="Times New Roman" w:cs="Times New Roman"/>
      <w:lang w:eastAsia="ru-RU"/>
    </w:rPr>
  </w:style>
  <w:style w:type="paragraph" w:customStyle="1" w:styleId="xl164">
    <w:name w:val="xl164"/>
    <w:basedOn w:val="a"/>
    <w:rsid w:val="00B753D1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lang w:eastAsia="ru-RU"/>
    </w:rPr>
  </w:style>
  <w:style w:type="paragraph" w:customStyle="1" w:styleId="xl165">
    <w:name w:val="xl165"/>
    <w:basedOn w:val="a"/>
    <w:rsid w:val="00B753D1"/>
    <w:pPr>
      <w:pBdr>
        <w:bottom w:val="single" w:sz="4" w:space="0" w:color="auto"/>
      </w:pBdr>
      <w:spacing w:before="100" w:beforeAutospacing="1" w:after="100" w:afterAutospacing="1"/>
      <w:ind w:firstLine="0"/>
    </w:pPr>
    <w:rPr>
      <w:rFonts w:eastAsia="Times New Roman" w:cs="Times New Roman"/>
      <w:b/>
      <w:bCs/>
      <w:lang w:eastAsia="ru-RU"/>
    </w:rPr>
  </w:style>
  <w:style w:type="paragraph" w:customStyle="1" w:styleId="xl166">
    <w:name w:val="xl166"/>
    <w:basedOn w:val="a"/>
    <w:rsid w:val="00B753D1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 w:cs="Times New Roman"/>
      <w:b/>
      <w:bCs/>
      <w:lang w:eastAsia="ru-RU"/>
    </w:rPr>
  </w:style>
  <w:style w:type="paragraph" w:customStyle="1" w:styleId="xl167">
    <w:name w:val="xl167"/>
    <w:basedOn w:val="a"/>
    <w:rsid w:val="00B753D1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mbria" w:eastAsia="Times New Roman" w:hAnsi="Cambria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A2C"/>
  </w:style>
  <w:style w:type="character" w:styleId="a4">
    <w:name w:val="Book Title"/>
    <w:basedOn w:val="a0"/>
    <w:uiPriority w:val="33"/>
    <w:qFormat/>
    <w:rsid w:val="00674A2C"/>
    <w:rPr>
      <w:b/>
      <w:bCs/>
      <w:smallCaps/>
      <w:spacing w:val="5"/>
    </w:rPr>
  </w:style>
  <w:style w:type="character" w:styleId="a5">
    <w:name w:val="Hyperlink"/>
    <w:basedOn w:val="a0"/>
    <w:uiPriority w:val="99"/>
    <w:semiHidden/>
    <w:unhideWhenUsed/>
    <w:rsid w:val="00B753D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753D1"/>
    <w:rPr>
      <w:color w:val="800080"/>
      <w:u w:val="single"/>
    </w:rPr>
  </w:style>
  <w:style w:type="paragraph" w:customStyle="1" w:styleId="font5">
    <w:name w:val="font5"/>
    <w:basedOn w:val="a"/>
    <w:rsid w:val="00B753D1"/>
    <w:pPr>
      <w:spacing w:before="100" w:beforeAutospacing="1" w:after="100" w:afterAutospacing="1"/>
      <w:ind w:firstLine="0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font6">
    <w:name w:val="font6"/>
    <w:basedOn w:val="a"/>
    <w:rsid w:val="00B753D1"/>
    <w:pPr>
      <w:spacing w:before="100" w:beforeAutospacing="1" w:after="100" w:afterAutospacing="1"/>
      <w:ind w:firstLine="0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B753D1"/>
    <w:pPr>
      <w:spacing w:before="100" w:beforeAutospacing="1" w:after="100" w:afterAutospacing="1"/>
      <w:ind w:firstLine="0"/>
    </w:pPr>
    <w:rPr>
      <w:rFonts w:eastAsia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B753D1"/>
    <w:pPr>
      <w:spacing w:before="100" w:beforeAutospacing="1" w:after="100" w:afterAutospacing="1"/>
      <w:ind w:firstLine="0"/>
    </w:pPr>
    <w:rPr>
      <w:rFonts w:eastAsia="Times New Roman" w:cs="Times New Roman"/>
      <w:sz w:val="20"/>
      <w:szCs w:val="20"/>
      <w:u w:val="single"/>
      <w:lang w:eastAsia="ru-RU"/>
    </w:rPr>
  </w:style>
  <w:style w:type="paragraph" w:customStyle="1" w:styleId="xl138">
    <w:name w:val="xl138"/>
    <w:basedOn w:val="a"/>
    <w:rsid w:val="00B753D1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B753D1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 w:firstLine="0"/>
      <w:textAlignment w:val="center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xl150">
    <w:name w:val="xl150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xl152">
    <w:name w:val="xl152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B753D1"/>
    <w:pPr>
      <w:spacing w:before="100" w:beforeAutospacing="1" w:after="100" w:afterAutospacing="1"/>
      <w:ind w:firstLine="0"/>
      <w:jc w:val="center"/>
    </w:pPr>
    <w:rPr>
      <w:rFonts w:eastAsia="Times New Roman" w:cs="Times New Roman"/>
      <w:b/>
      <w:bCs/>
      <w:lang w:eastAsia="ru-RU"/>
    </w:rPr>
  </w:style>
  <w:style w:type="paragraph" w:customStyle="1" w:styleId="xl156">
    <w:name w:val="xl156"/>
    <w:basedOn w:val="a"/>
    <w:rsid w:val="00B753D1"/>
    <w:pPr>
      <w:spacing w:before="100" w:beforeAutospacing="1" w:after="100" w:afterAutospacing="1"/>
      <w:ind w:firstLine="0"/>
    </w:pPr>
    <w:rPr>
      <w:rFonts w:eastAsia="Times New Roman" w:cs="Times New Roman"/>
      <w:lang w:eastAsia="ru-RU"/>
    </w:rPr>
  </w:style>
  <w:style w:type="paragraph" w:customStyle="1" w:styleId="xl157">
    <w:name w:val="xl157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B753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B75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753D1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lang w:eastAsia="ru-RU"/>
    </w:rPr>
  </w:style>
  <w:style w:type="paragraph" w:customStyle="1" w:styleId="xl163">
    <w:name w:val="xl163"/>
    <w:basedOn w:val="a"/>
    <w:rsid w:val="00B753D1"/>
    <w:pPr>
      <w:spacing w:before="100" w:beforeAutospacing="1" w:after="100" w:afterAutospacing="1"/>
      <w:ind w:firstLine="0"/>
      <w:jc w:val="center"/>
    </w:pPr>
    <w:rPr>
      <w:rFonts w:eastAsia="Times New Roman" w:cs="Times New Roman"/>
      <w:lang w:eastAsia="ru-RU"/>
    </w:rPr>
  </w:style>
  <w:style w:type="paragraph" w:customStyle="1" w:styleId="xl164">
    <w:name w:val="xl164"/>
    <w:basedOn w:val="a"/>
    <w:rsid w:val="00B753D1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lang w:eastAsia="ru-RU"/>
    </w:rPr>
  </w:style>
  <w:style w:type="paragraph" w:customStyle="1" w:styleId="xl165">
    <w:name w:val="xl165"/>
    <w:basedOn w:val="a"/>
    <w:rsid w:val="00B753D1"/>
    <w:pPr>
      <w:pBdr>
        <w:bottom w:val="single" w:sz="4" w:space="0" w:color="auto"/>
      </w:pBdr>
      <w:spacing w:before="100" w:beforeAutospacing="1" w:after="100" w:afterAutospacing="1"/>
      <w:ind w:firstLine="0"/>
    </w:pPr>
    <w:rPr>
      <w:rFonts w:eastAsia="Times New Roman" w:cs="Times New Roman"/>
      <w:b/>
      <w:bCs/>
      <w:lang w:eastAsia="ru-RU"/>
    </w:rPr>
  </w:style>
  <w:style w:type="paragraph" w:customStyle="1" w:styleId="xl166">
    <w:name w:val="xl166"/>
    <w:basedOn w:val="a"/>
    <w:rsid w:val="00B753D1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 w:cs="Times New Roman"/>
      <w:b/>
      <w:bCs/>
      <w:lang w:eastAsia="ru-RU"/>
    </w:rPr>
  </w:style>
  <w:style w:type="paragraph" w:customStyle="1" w:styleId="xl167">
    <w:name w:val="xl167"/>
    <w:basedOn w:val="a"/>
    <w:rsid w:val="00B753D1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mbria" w:eastAsia="Times New Roman" w:hAnsi="Cambria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2870</Words>
  <Characters>16361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Кроликов</dc:creator>
  <cp:lastModifiedBy>Кроликов Александр Анатольевич</cp:lastModifiedBy>
  <cp:revision>7</cp:revision>
  <dcterms:created xsi:type="dcterms:W3CDTF">2015-11-06T08:13:00Z</dcterms:created>
  <dcterms:modified xsi:type="dcterms:W3CDTF">2018-02-02T06:09:00Z</dcterms:modified>
</cp:coreProperties>
</file>