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Calibri" w:hAnsi="Calibri"/>
          <w:b w:val="false"/>
          <w:i w:val="false"/>
          <w:i w:val="false"/>
          <w:color w:val="000000"/>
          <w:sz w:val="22"/>
        </w:rPr>
      </w:pPr>
      <w:r>
        <w:rPr>
          <w:rFonts w:ascii="Calibri" w:hAnsi="Calibri"/>
          <w:b w:val="false"/>
          <w:i w:val="false"/>
          <w:color w:val="000000"/>
          <w:spacing w:val="-10"/>
          <w:sz w:val="22"/>
        </w:rPr>
        <w:tab/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ab/>
      </w:r>
    </w:p>
    <w:tbl>
      <w:tblPr>
        <w:tblW w:w="15540" w:type="dxa"/>
        <w:jc w:val="start"/>
        <w:tblInd w:w="15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BodyText"/>
              <w:bidi w:val="0"/>
              <w:spacing w:before="0" w:after="0"/>
              <w:ind w:hanging="0" w:start="75" w:end="7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 xml:space="preserve">Список руководителей и специалистов организаций, поднадзорных Ростехнадзору, на проведение аттестации                                      в МТУ Ростехнадзора на территории Смоленской области на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20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 xml:space="preserve"> мая 2024.</w:t>
            </w:r>
          </w:p>
          <w:p>
            <w:pPr>
              <w:pStyle w:val="Normal"/>
              <w:bidi w:val="0"/>
              <w:spacing w:before="0" w:after="0"/>
              <w:ind w:hanging="0" w:start="75" w:end="75"/>
              <w:jc w:val="center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15540" w:type="dxa"/>
            <w:tcBorders/>
            <w:tcMar>
              <w:start w:w="0" w:type="dxa"/>
              <w:end w:w="0" w:type="dxa"/>
            </w:tcMar>
          </w:tcPr>
          <w:tbl>
            <w:tblPr>
              <w:tblW w:w="15360" w:type="dxa"/>
              <w:jc w:val="start"/>
              <w:tblInd w:w="0" w:type="dxa"/>
              <w:tblLayout w:type="fixed"/>
              <w:tblCellMar>
                <w:top w:w="0" w:type="dxa"/>
                <w:start w:w="7" w:type="dxa"/>
                <w:bottom w:w="0" w:type="dxa"/>
                <w:end w:w="7" w:type="dxa"/>
              </w:tblCellMar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“Смоленское автотранспортное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Моксенков Михаил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Технический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Кувшинов Михаил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Руководитель службы, служба ремонта и техперевооружения, филиала АО “Квадра” - “Смоленская генерация””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Индивидуальный предприниматель НИКОЛАЕВСКИЙ БОРИС ПАВЛОВИЧ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Парсегян Артур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 магазина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Савкин Игорь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- начальник филиала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Б.9.4., 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“САФОНОВСКИЙ ЗАВОД ГИДРОМЕТЕОРОЛОГИЧЕСКИХ ПРИБОРОВ”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Петров Михаил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Рудяк Николай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цеха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Б.9.6.,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Радченков Николай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 технической инспекции и промышленной безопасности с правом замещения должности заместителя главного инженера по эксплуатации общестанционных объектов Смоленской АЭС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Зайцев Николай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специалист службы производственного контроля и охраны труда филиала АО “Квадра”- “Смоленская генерация”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Б.1.11., Б.1.13., Б.1.1., Б.1.14.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Совастеев Константин Витальевич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Барчан Рима Борисовна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цеха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“Аркада-МБ”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Потемкин Сергей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проекта Управления производством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“Газпром газораспределение Смоленск”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Архипова Анастасия Вадимовна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инженер производственно-технического отдела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Б.7.3.,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Областное государственное бюджетное учреждение “Хозяйственное управление Правительства Смоленской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Глинкин Анатолий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 - руководитель комплекса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“КВВ-АГРО”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Ким Станислав Андреевич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“Вязьма-Стройсервис”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Винокуров Максим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Туманов Сергей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Мартынов Борис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участка по ремонту тепловых сетей района магистральных тепловых сетей производственного подразделения “Тепловые сети” филиала АО “Квадра” - “Смоленская генерация”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Б.8.2.,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“Рославльская хлебная база № 47”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Овсянникова Елена Петровна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Специалист по охране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Минченко Сергей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“Монолит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Иванов Даниил Константинович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Солдатенков Юрий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специалист - инженер-энергетик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Б.9.4., 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Прохоренков Максим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Богомолов Василий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Старший мастер котельной с тепловыми сетями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“ГНЕЗДОВСКИЙ 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Силкин Максим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“СМОЛЕНСКИЙ 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Гуляев Дмитрий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транспортного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Алхимов Алексей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Старший инспектор по надзору за подконтрольным оборудованием отдела технической инспекции и промышленной безопасности Смоленской АЭС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Васильев Николай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Камкова Алина Артемовна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Инженер-технолог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Назаревская Оксана Сергеевна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котельной с тепловыми сетями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Абраменков Родион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“СМОЛЕНСКИЙ 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Васильев Иван Вячеславович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Лукьянов Александр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Федеральное государственное унитарное предприятие “Российская телевизионная и радиовещательная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Купченко Ирина Игоревна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 филиала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Мирончик Николай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- 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Индивидуальный предприниматель НИКОЛАЕВСКИЙ БОРИС ПАВЛОВИЧ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Сильверстов Максим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Майоров Александр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Механик бетонно-смесительной установки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Морозов Андрей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 ядерной безопасности и надежности с правом замещения должности заместителя главного инженера по безопасности и надежности Смоленской АЭС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ПУБЛИЧНОЕ АКЦИОНЕРНОЕ ОБЩЕСТВО “ДОРОГОБУЖ”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Лапоух Олег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Веселов Дмитрий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Руководитель службы, производственно-техническая служба, филиала АО “Квадра” - “Смоленская генерация”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Сабуров Сергей Валерьевич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инженер сектора производственного контроля и охраны труда производственного подразделения “Смоленская ТЭЦ-2” филиала АО “Квадра”-”Смоленская генерация”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Б.8.2., 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3" w:right="1133" w:gutter="0" w:header="0" w:top="28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LibreOffice/7.6.4.1$Linux_X86_64 LibreOffice_project/60$Build-1</Application>
  <AppVersion>15.0000</AppVersion>
  <Pages>4</Pages>
  <Words>784</Words>
  <Characters>6157</Characters>
  <CharactersWithSpaces>6736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2024-05-16T08:38:12Z</dcterms:modified>
  <cp:revision>1</cp:revision>
  <dc:subject/>
  <dc:title/>
</cp:coreProperties>
</file>